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AB3FC" w14:textId="16F656C8" w:rsidR="00A53562" w:rsidRPr="0064519B" w:rsidRDefault="00E66D35">
      <w:pPr>
        <w:rPr>
          <w:b/>
          <w:bCs/>
        </w:rPr>
      </w:pPr>
      <w:r w:rsidRPr="0064519B">
        <w:rPr>
          <w:b/>
          <w:bCs/>
        </w:rPr>
        <w:t xml:space="preserve">К столетию со дня рождения Виктора Петровича </w:t>
      </w:r>
      <w:r w:rsidRPr="00964C7E">
        <w:rPr>
          <w:b/>
          <w:bCs/>
        </w:rPr>
        <w:t>Астафьева</w:t>
      </w:r>
      <w:r w:rsidR="00964C7E">
        <w:rPr>
          <w:b/>
          <w:bCs/>
        </w:rPr>
        <w:t xml:space="preserve"> (1924–2001)</w:t>
      </w:r>
    </w:p>
    <w:p w14:paraId="2C48E3CF" w14:textId="659FB275" w:rsidR="00E66D35" w:rsidRPr="0064519B" w:rsidRDefault="00E66D35">
      <w:pPr>
        <w:rPr>
          <w:i/>
          <w:iCs/>
        </w:rPr>
      </w:pPr>
      <w:r w:rsidRPr="0064519B">
        <w:rPr>
          <w:i/>
          <w:iCs/>
        </w:rPr>
        <w:t>В Музее-квартире</w:t>
      </w:r>
      <w:r w:rsidR="00964C7E">
        <w:rPr>
          <w:i/>
          <w:iCs/>
        </w:rPr>
        <w:t xml:space="preserve"> А</w:t>
      </w:r>
      <w:r w:rsidR="000C0B5D">
        <w:rPr>
          <w:i/>
          <w:iCs/>
        </w:rPr>
        <w:t>лександра</w:t>
      </w:r>
      <w:r w:rsidRPr="0064519B">
        <w:rPr>
          <w:i/>
          <w:iCs/>
        </w:rPr>
        <w:t xml:space="preserve"> Солженицына на Тверской 22 мая 2024 года прошло заседание семинара, посвященное юбилею классика</w:t>
      </w:r>
      <w:r w:rsidR="00964C7E">
        <w:rPr>
          <w:i/>
          <w:iCs/>
        </w:rPr>
        <w:t>, «бесстрашного солдата литературы»</w:t>
      </w:r>
      <w:r w:rsidR="00447672">
        <w:rPr>
          <w:rStyle w:val="ae"/>
          <w:i/>
          <w:iCs/>
        </w:rPr>
        <w:footnoteReference w:id="1"/>
      </w:r>
      <w:r w:rsidRPr="0064519B">
        <w:rPr>
          <w:i/>
          <w:iCs/>
        </w:rPr>
        <w:t xml:space="preserve"> В.П. Астафьева.</w:t>
      </w:r>
    </w:p>
    <w:p w14:paraId="2E4FF958" w14:textId="73A76AB8" w:rsidR="00E66D35" w:rsidRDefault="00E66D35">
      <w:r>
        <w:t xml:space="preserve">Доклад представила </w:t>
      </w:r>
      <w:r w:rsidR="000C0B5D">
        <w:t xml:space="preserve">Нэлли Михайловна Щедрина, </w:t>
      </w:r>
      <w:r>
        <w:t>д.ф.н., профессор Московского государственного областного университета.</w:t>
      </w:r>
      <w:r w:rsidR="00771837">
        <w:t xml:space="preserve"> И</w:t>
      </w:r>
      <w:r>
        <w:t>сследователь</w:t>
      </w:r>
      <w:r w:rsidR="00771837">
        <w:t>ница</w:t>
      </w:r>
      <w:r>
        <w:t xml:space="preserve"> творчества Астафьева и Солженицына рассказала о множественных пересечениях в судьбах писателей и в их взгляде на мир. </w:t>
      </w:r>
    </w:p>
    <w:p w14:paraId="65261892" w14:textId="1EB5CCDB" w:rsidR="00301B3E" w:rsidRDefault="00301B3E">
      <w:r>
        <w:rPr>
          <w:noProof/>
        </w:rPr>
        <w:drawing>
          <wp:inline distT="0" distB="0" distL="0" distR="0" wp14:anchorId="1D1FA6AE" wp14:editId="0122FE34">
            <wp:extent cx="5072333" cy="3918520"/>
            <wp:effectExtent l="0" t="0" r="0" b="6350"/>
            <wp:docPr id="1586150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25" cy="39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B54CE" w14:textId="0905A7A0" w:rsidR="00E66D35" w:rsidRDefault="00E66D35">
      <w:r>
        <w:t xml:space="preserve">Общей темой произведений </w:t>
      </w:r>
      <w:r w:rsidR="000C0B5D">
        <w:t>двух художников</w:t>
      </w:r>
      <w:r>
        <w:t xml:space="preserve"> является народная жизнь. Писателей волновали </w:t>
      </w:r>
      <w:r w:rsidR="00771837">
        <w:t>судьбы</w:t>
      </w:r>
      <w:r>
        <w:t xml:space="preserve"> прост</w:t>
      </w:r>
      <w:r w:rsidR="00771837">
        <w:t>ых</w:t>
      </w:r>
      <w:r>
        <w:t xml:space="preserve"> </w:t>
      </w:r>
      <w:r w:rsidR="00771837">
        <w:t>людей</w:t>
      </w:r>
      <w:r>
        <w:t>, оказавш</w:t>
      </w:r>
      <w:r w:rsidR="00771837">
        <w:t>ихся</w:t>
      </w:r>
      <w:r>
        <w:t xml:space="preserve"> в сложных исторических обстоятельствах перед лицом проблем не только государственных, но и личных. Героев повести «Пастух и пастушка»</w:t>
      </w:r>
      <w:r w:rsidR="00F30185">
        <w:t xml:space="preserve"> (1967)</w:t>
      </w:r>
      <w:r>
        <w:t>, романа «Печальный детектив»</w:t>
      </w:r>
      <w:r w:rsidR="00F30185">
        <w:t xml:space="preserve"> (1986)</w:t>
      </w:r>
      <w:r>
        <w:t xml:space="preserve"> Астафьева и </w:t>
      </w:r>
      <w:r w:rsidR="00F30185">
        <w:t>рассказа</w:t>
      </w:r>
      <w:r>
        <w:t xml:space="preserve"> «Один день Ивана Денисовича»</w:t>
      </w:r>
      <w:r w:rsidR="00F30185">
        <w:t xml:space="preserve"> (1959)</w:t>
      </w:r>
      <w:r>
        <w:t xml:space="preserve">, </w:t>
      </w:r>
      <w:r w:rsidR="00F30185">
        <w:t>повести</w:t>
      </w:r>
      <w:r>
        <w:t xml:space="preserve"> «</w:t>
      </w:r>
      <w:r w:rsidR="00F30185">
        <w:t>Раковый корпус</w:t>
      </w:r>
      <w:r>
        <w:t>»</w:t>
      </w:r>
      <w:r w:rsidR="00F30185">
        <w:t xml:space="preserve"> (1963)</w:t>
      </w:r>
      <w:r>
        <w:t xml:space="preserve"> Солженицына </w:t>
      </w:r>
      <w:r>
        <w:lastRenderedPageBreak/>
        <w:t>объединяют такие качества</w:t>
      </w:r>
      <w:r w:rsidR="00771837">
        <w:t>,</w:t>
      </w:r>
      <w:r>
        <w:t xml:space="preserve"> как </w:t>
      </w:r>
      <w:r w:rsidR="0064519B">
        <w:t xml:space="preserve">доброта, отзывчивость, трудолюбие, </w:t>
      </w:r>
      <w:r>
        <w:t>честь,</w:t>
      </w:r>
      <w:r w:rsidR="0064519B">
        <w:t xml:space="preserve"> </w:t>
      </w:r>
      <w:r>
        <w:t xml:space="preserve">милосердие, </w:t>
      </w:r>
      <w:r w:rsidR="0064519B">
        <w:t>умение сопереживать и помогать ближнему, оставаясь человеком и сохраняя личное достоинство в самых невыносимых и тяжелых обстоятельствах.</w:t>
      </w:r>
    </w:p>
    <w:p w14:paraId="39488FED" w14:textId="4EADC407" w:rsidR="00301B3E" w:rsidRDefault="00301B3E">
      <w:r>
        <w:rPr>
          <w:noProof/>
        </w:rPr>
        <w:drawing>
          <wp:inline distT="0" distB="0" distL="0" distR="0" wp14:anchorId="3C2CC272" wp14:editId="588025FC">
            <wp:extent cx="4994695" cy="5510983"/>
            <wp:effectExtent l="0" t="0" r="0" b="0"/>
            <wp:docPr id="14850288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44" cy="552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6568C" w14:textId="37532EFA" w:rsidR="0064519B" w:rsidRDefault="0064519B">
      <w:r>
        <w:t>Первый очерк о прозе Астафьева Солженицын написал в 1997 году</w:t>
      </w:r>
      <w:r w:rsidR="00447672">
        <w:t xml:space="preserve"> (полный текст опубликован в 2012 году в альманахе «Солженицынские тетради»).</w:t>
      </w:r>
      <w:r w:rsidR="005069AB">
        <w:t xml:space="preserve"> Началу публикации «Л</w:t>
      </w:r>
      <w:r w:rsidR="00447672">
        <w:t>итературной коллекции</w:t>
      </w:r>
      <w:r w:rsidR="005069AB">
        <w:t>» в журнале «Н</w:t>
      </w:r>
      <w:r w:rsidR="00447672">
        <w:t>овый мир</w:t>
      </w:r>
      <w:r w:rsidR="005069AB">
        <w:t xml:space="preserve">» </w:t>
      </w:r>
      <w:r w:rsidR="00F67A51">
        <w:t xml:space="preserve">Александр Исаевич предпослал небольшое предисловие без названия (в оригинале над этим текстом карандашная надпись рукой автора: «Объяснение»), где говорит о своих записях: «Я делал это — для себя, без мысли о печатании. Но видя… как ныне выглаживается память о многих </w:t>
      </w:r>
      <w:r w:rsidR="00F67A51">
        <w:lastRenderedPageBreak/>
        <w:t>примечательных наших книгах, — я склонился напечатать иные из этих заметок, однако уже ничего не меняя в них»</w:t>
      </w:r>
      <w:r w:rsidR="00F67A51">
        <w:rPr>
          <w:rStyle w:val="ae"/>
        </w:rPr>
        <w:footnoteReference w:id="2"/>
      </w:r>
      <w:r w:rsidR="00F67A51">
        <w:t xml:space="preserve">. </w:t>
      </w:r>
    </w:p>
    <w:p w14:paraId="2F05DA49" w14:textId="1677F209" w:rsidR="00F67A51" w:rsidRDefault="00F67A51">
      <w:r>
        <w:t>Солженицын пытался проникнуть в</w:t>
      </w:r>
      <w:r w:rsidR="00771837">
        <w:t xml:space="preserve"> творческий</w:t>
      </w:r>
      <w:r>
        <w:t xml:space="preserve"> замысел </w:t>
      </w:r>
      <w:r w:rsidR="00771837">
        <w:t>Астафьева</w:t>
      </w:r>
      <w:r>
        <w:t xml:space="preserve"> через ткань художественного произведения, вступить с ним в диалог, чтобы выяснить, насколько </w:t>
      </w:r>
      <w:r w:rsidR="00771837">
        <w:t>писателю</w:t>
      </w:r>
      <w:r>
        <w:t xml:space="preserve"> удалось выполнить поставленную задачу. Александр Исаевич особенно отметил богатство и выразительность языковой </w:t>
      </w:r>
      <w:r w:rsidR="002B4DEC">
        <w:t>личности</w:t>
      </w:r>
      <w:r>
        <w:t xml:space="preserve"> автора: «Язык Астафьева так же самороден и стихиен, как и сам он, как и вся его жизнь. Он пишет беспритязно, он не выбирает, не припоминает слов, они сами живорождённые выныривают к нему, как безошибочно ожидаемые им рыбины — и приходятся к месту» </w:t>
      </w:r>
      <w:r>
        <w:rPr>
          <w:rStyle w:val="ae"/>
        </w:rPr>
        <w:footnoteReference w:id="3"/>
      </w:r>
      <w:r>
        <w:t xml:space="preserve">. </w:t>
      </w:r>
    </w:p>
    <w:p w14:paraId="7B7BFCAE" w14:textId="2C21FF56" w:rsidR="002B4DEC" w:rsidRDefault="002B4DEC" w:rsidP="002B4DEC">
      <w:r>
        <w:t>Предлагаем ознакомиться с полным текстом очерка, опубликованным в первом выпуске альманаха «Солженицынские тетради» (</w:t>
      </w:r>
      <w:r>
        <w:rPr>
          <w:lang w:val="en-US"/>
        </w:rPr>
        <w:t>URL</w:t>
      </w:r>
      <w:r>
        <w:t>: </w:t>
      </w:r>
      <w:hyperlink r:id="rId9" w:history="1">
        <w:r w:rsidRPr="00045F2B">
          <w:rPr>
            <w:rStyle w:val="af"/>
          </w:rPr>
          <w:t>https://www.solzhenitsyn.ru/proizvedeniya/literaturnaya_kollekziya/Solzhenitsyn_A.I.-Victor_Astafiev.pdf</w:t>
        </w:r>
      </w:hyperlink>
      <w:r>
        <w:t>).</w:t>
      </w:r>
    </w:p>
    <w:p w14:paraId="54FB84BE" w14:textId="583CA2F4" w:rsidR="00F30185" w:rsidRDefault="002B4DEC" w:rsidP="00F30185">
      <w:r>
        <w:t>В 2009 году Литературная премия Александра Солженицына была посмертно присуждена Виктору Петровичу Астафьеву — «писателю мирового масштаба, бесстрашному солдату литературы, искавшему свет и добро в изувеченных судьбах природы и человека»</w:t>
      </w:r>
      <w:r w:rsidR="004C7323">
        <w:rPr>
          <w:rStyle w:val="ae"/>
        </w:rPr>
        <w:footnoteReference w:id="4"/>
      </w:r>
      <w:r>
        <w:t>.</w:t>
      </w:r>
    </w:p>
    <w:p w14:paraId="094E1EE0" w14:textId="46ECA3F2" w:rsidR="002B4DEC" w:rsidRPr="002B4DEC" w:rsidRDefault="00046614" w:rsidP="002B4DEC">
      <w:r>
        <w:t>Изучение и анализ м</w:t>
      </w:r>
      <w:r w:rsidR="0013312F">
        <w:t>ножественны</w:t>
      </w:r>
      <w:r>
        <w:t>х</w:t>
      </w:r>
      <w:r w:rsidR="0013312F">
        <w:t xml:space="preserve"> сближени</w:t>
      </w:r>
      <w:r>
        <w:t>й и пересечений</w:t>
      </w:r>
      <w:r w:rsidR="0013312F">
        <w:t xml:space="preserve"> в поэтике писателей </w:t>
      </w:r>
      <w:r>
        <w:t>представляется перспективной темой для современных исследований</w:t>
      </w:r>
      <w:r w:rsidR="00447672">
        <w:t xml:space="preserve">. Будем рады, если эта тема еще не раз прозвучит на заседаниях семинара </w:t>
      </w:r>
      <w:r w:rsidR="00771837">
        <w:t>«Труды и дни Александра Солженицына»</w:t>
      </w:r>
      <w:r w:rsidR="00447672">
        <w:t>.</w:t>
      </w:r>
    </w:p>
    <w:sectPr w:rsidR="002B4DEC" w:rsidRPr="002B4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D8DBA1" w14:textId="77777777" w:rsidR="00A329C8" w:rsidRDefault="00A329C8" w:rsidP="00F67A51">
      <w:pPr>
        <w:spacing w:line="240" w:lineRule="auto"/>
      </w:pPr>
      <w:r>
        <w:separator/>
      </w:r>
    </w:p>
  </w:endnote>
  <w:endnote w:type="continuationSeparator" w:id="0">
    <w:p w14:paraId="24A5B80E" w14:textId="77777777" w:rsidR="00A329C8" w:rsidRDefault="00A329C8" w:rsidP="00F67A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736F13" w14:textId="77777777" w:rsidR="00A329C8" w:rsidRDefault="00A329C8" w:rsidP="00F67A51">
      <w:pPr>
        <w:spacing w:line="240" w:lineRule="auto"/>
      </w:pPr>
      <w:r>
        <w:separator/>
      </w:r>
    </w:p>
  </w:footnote>
  <w:footnote w:type="continuationSeparator" w:id="0">
    <w:p w14:paraId="1FD96104" w14:textId="77777777" w:rsidR="00A329C8" w:rsidRDefault="00A329C8" w:rsidP="00F67A51">
      <w:pPr>
        <w:spacing w:line="240" w:lineRule="auto"/>
      </w:pPr>
      <w:r>
        <w:continuationSeparator/>
      </w:r>
    </w:p>
  </w:footnote>
  <w:footnote w:id="1">
    <w:p w14:paraId="530DC614" w14:textId="7528F0FF" w:rsidR="00447672" w:rsidRPr="004C7323" w:rsidRDefault="00447672">
      <w:pPr>
        <w:pStyle w:val="ac"/>
        <w:rPr>
          <w:sz w:val="24"/>
          <w:szCs w:val="24"/>
        </w:rPr>
      </w:pPr>
      <w:r w:rsidRPr="004C7323">
        <w:rPr>
          <w:rStyle w:val="ae"/>
          <w:sz w:val="24"/>
          <w:szCs w:val="24"/>
        </w:rPr>
        <w:footnoteRef/>
      </w:r>
      <w:r w:rsidRPr="004C7323">
        <w:rPr>
          <w:sz w:val="24"/>
          <w:szCs w:val="24"/>
        </w:rPr>
        <w:t xml:space="preserve"> </w:t>
      </w:r>
      <w:hyperlink r:id="rId1" w:history="1">
        <w:r w:rsidRPr="004C7323">
          <w:rPr>
            <w:rStyle w:val="af"/>
            <w:sz w:val="24"/>
            <w:szCs w:val="24"/>
          </w:rPr>
          <w:t>https://www.solzhenitsyn.ru/litpremiya/laureate/?ELEMENT_ID=279</w:t>
        </w:r>
      </w:hyperlink>
      <w:r w:rsidRPr="004C7323">
        <w:rPr>
          <w:sz w:val="24"/>
          <w:szCs w:val="24"/>
        </w:rPr>
        <w:t xml:space="preserve"> </w:t>
      </w:r>
    </w:p>
  </w:footnote>
  <w:footnote w:id="2">
    <w:p w14:paraId="09B97A24" w14:textId="5ED50005" w:rsidR="00F67A51" w:rsidRDefault="00F67A51">
      <w:pPr>
        <w:pStyle w:val="ac"/>
      </w:pPr>
      <w:r w:rsidRPr="00F67A51">
        <w:rPr>
          <w:rStyle w:val="ae"/>
          <w:sz w:val="24"/>
          <w:szCs w:val="24"/>
        </w:rPr>
        <w:footnoteRef/>
      </w:r>
      <w:r w:rsidRPr="00F67A51">
        <w:rPr>
          <w:sz w:val="24"/>
          <w:szCs w:val="24"/>
        </w:rPr>
        <w:t xml:space="preserve"> Солженицын А.И. Из «Литературной коллекции» // Новый мир. 1997. № 1. С. 195.</w:t>
      </w:r>
    </w:p>
  </w:footnote>
  <w:footnote w:id="3">
    <w:p w14:paraId="75A732A7" w14:textId="6A2EBD03" w:rsidR="00F67A51" w:rsidRPr="00F67A51" w:rsidRDefault="00F67A51">
      <w:pPr>
        <w:pStyle w:val="ac"/>
        <w:rPr>
          <w:sz w:val="24"/>
          <w:szCs w:val="24"/>
        </w:rPr>
      </w:pPr>
      <w:r w:rsidRPr="00F67A51">
        <w:rPr>
          <w:rStyle w:val="ae"/>
          <w:sz w:val="24"/>
          <w:szCs w:val="24"/>
        </w:rPr>
        <w:footnoteRef/>
      </w:r>
      <w:r w:rsidRPr="00F67A51">
        <w:rPr>
          <w:sz w:val="24"/>
          <w:szCs w:val="24"/>
        </w:rPr>
        <w:t xml:space="preserve"> </w:t>
      </w:r>
      <w:r w:rsidRPr="00F67A51">
        <w:rPr>
          <w:rFonts w:cs="Times New Roman"/>
          <w:sz w:val="24"/>
          <w:szCs w:val="24"/>
        </w:rPr>
        <w:t>Солженицынские тетради: Материалы и исследования: [альм.] / Дом рус. зарубежья им. А. Солженицына. Москва: Рус. путь, 2012. Вып. 1. С. 26.</w:t>
      </w:r>
    </w:p>
  </w:footnote>
  <w:footnote w:id="4">
    <w:p w14:paraId="2944417C" w14:textId="3DC39F40" w:rsidR="004C7323" w:rsidRPr="004C7323" w:rsidRDefault="004C7323">
      <w:pPr>
        <w:pStyle w:val="ac"/>
        <w:rPr>
          <w:sz w:val="24"/>
          <w:szCs w:val="24"/>
        </w:rPr>
      </w:pPr>
      <w:r w:rsidRPr="004C7323">
        <w:rPr>
          <w:rStyle w:val="ae"/>
          <w:sz w:val="24"/>
          <w:szCs w:val="24"/>
        </w:rPr>
        <w:footnoteRef/>
      </w:r>
      <w:r w:rsidRPr="004C7323">
        <w:rPr>
          <w:sz w:val="24"/>
          <w:szCs w:val="24"/>
        </w:rPr>
        <w:t xml:space="preserve"> </w:t>
      </w:r>
      <w:hyperlink r:id="rId2" w:history="1">
        <w:r w:rsidRPr="004C7323">
          <w:rPr>
            <w:rStyle w:val="af"/>
            <w:sz w:val="24"/>
            <w:szCs w:val="24"/>
          </w:rPr>
          <w:t>https://www.solzhenitsyn.ru/litpremiya/laureate/?ELEMENT_ID=279</w:t>
        </w:r>
      </w:hyperlink>
      <w:r w:rsidRPr="004C7323">
        <w:rPr>
          <w:sz w:val="24"/>
          <w:szCs w:val="24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667"/>
    <w:rsid w:val="00046614"/>
    <w:rsid w:val="000C0B5D"/>
    <w:rsid w:val="0013312F"/>
    <w:rsid w:val="002B4DEC"/>
    <w:rsid w:val="002B6446"/>
    <w:rsid w:val="002C0EE8"/>
    <w:rsid w:val="002D224D"/>
    <w:rsid w:val="00301B3E"/>
    <w:rsid w:val="00305EB0"/>
    <w:rsid w:val="00355945"/>
    <w:rsid w:val="00447672"/>
    <w:rsid w:val="004C7323"/>
    <w:rsid w:val="005069AB"/>
    <w:rsid w:val="0064519B"/>
    <w:rsid w:val="00671843"/>
    <w:rsid w:val="00672667"/>
    <w:rsid w:val="006A4CF1"/>
    <w:rsid w:val="00771837"/>
    <w:rsid w:val="00964C7E"/>
    <w:rsid w:val="00986F0D"/>
    <w:rsid w:val="00A329C8"/>
    <w:rsid w:val="00A53562"/>
    <w:rsid w:val="00A60A50"/>
    <w:rsid w:val="00AD27A1"/>
    <w:rsid w:val="00BE4358"/>
    <w:rsid w:val="00E66D35"/>
    <w:rsid w:val="00EB6030"/>
    <w:rsid w:val="00F125F7"/>
    <w:rsid w:val="00F30185"/>
    <w:rsid w:val="00F6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C2060"/>
  <w15:chartTrackingRefBased/>
  <w15:docId w15:val="{3B126B86-9D29-4CF9-BA87-645F0183B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26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26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266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266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266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266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266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266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266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26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726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72667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7266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266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266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7266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7266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72667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726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726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72667"/>
    <w:pPr>
      <w:numPr>
        <w:ilvl w:val="1"/>
      </w:numPr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72667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21">
    <w:name w:val="Quote"/>
    <w:basedOn w:val="a"/>
    <w:next w:val="a"/>
    <w:link w:val="22"/>
    <w:uiPriority w:val="29"/>
    <w:qFormat/>
    <w:rsid w:val="006726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7266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7266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7266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726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7266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72667"/>
    <w:rPr>
      <w:b/>
      <w:bCs/>
      <w:smallCaps/>
      <w:color w:val="0F4761" w:themeColor="accent1" w:themeShade="BF"/>
      <w:spacing w:val="5"/>
    </w:rPr>
  </w:style>
  <w:style w:type="paragraph" w:styleId="ac">
    <w:name w:val="footnote text"/>
    <w:basedOn w:val="a"/>
    <w:link w:val="ad"/>
    <w:uiPriority w:val="99"/>
    <w:semiHidden/>
    <w:unhideWhenUsed/>
    <w:rsid w:val="00F67A51"/>
    <w:pPr>
      <w:spacing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67A51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67A51"/>
    <w:rPr>
      <w:vertAlign w:val="superscript"/>
    </w:rPr>
  </w:style>
  <w:style w:type="character" w:styleId="af">
    <w:name w:val="Hyperlink"/>
    <w:basedOn w:val="a0"/>
    <w:uiPriority w:val="99"/>
    <w:unhideWhenUsed/>
    <w:rsid w:val="002B4DEC"/>
    <w:rPr>
      <w:color w:val="467886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2B4DEC"/>
    <w:rPr>
      <w:color w:val="605E5C"/>
      <w:shd w:val="clear" w:color="auto" w:fill="E1DFDD"/>
    </w:rPr>
  </w:style>
  <w:style w:type="paragraph" w:styleId="af1">
    <w:name w:val="Revision"/>
    <w:hidden/>
    <w:uiPriority w:val="99"/>
    <w:semiHidden/>
    <w:rsid w:val="00F125F7"/>
    <w:pPr>
      <w:spacing w:line="240" w:lineRule="auto"/>
      <w:ind w:firstLine="0"/>
      <w:jc w:val="left"/>
    </w:pPr>
  </w:style>
  <w:style w:type="character" w:styleId="af2">
    <w:name w:val="FollowedHyperlink"/>
    <w:basedOn w:val="a0"/>
    <w:uiPriority w:val="99"/>
    <w:semiHidden/>
    <w:unhideWhenUsed/>
    <w:rsid w:val="00964C7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olzhenitsyn.ru/proizvedeniya/literaturnaya_kollekziya/Solzhenitsyn_A.I.-Victor_Astafiev.pdf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olzhenitsyn.ru/litpremiya/laureate/?ELEMENT_ID=279" TargetMode="External"/><Relationship Id="rId1" Type="http://schemas.openxmlformats.org/officeDocument/2006/relationships/hyperlink" Target="https://www.solzhenitsyn.ru/litpremiya/laureate/?ELEMENT_ID=2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B86BD-E45A-4899-A95C-4DCCE6841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Ryabtseva</dc:creator>
  <cp:keywords/>
  <dc:description/>
  <cp:lastModifiedBy>Администратор</cp:lastModifiedBy>
  <cp:revision>11</cp:revision>
  <dcterms:created xsi:type="dcterms:W3CDTF">2024-05-24T07:32:00Z</dcterms:created>
  <dcterms:modified xsi:type="dcterms:W3CDTF">2024-05-28T14:31:00Z</dcterms:modified>
</cp:coreProperties>
</file>